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Default="0097328C">
      <w:pPr>
        <w:jc w:val="center"/>
      </w:pPr>
    </w:p>
    <w:p w:rsidR="0097328C" w:rsidRDefault="000A05CB">
      <w:pPr>
        <w:jc w:val="center"/>
        <w:rPr>
          <w:b/>
        </w:rPr>
      </w:pPr>
      <w:r>
        <w:rPr>
          <w:b/>
        </w:rPr>
        <w:t>Declaração de ciência e veracidade das informações prestadas</w:t>
      </w:r>
    </w:p>
    <w:p w:rsidR="0097328C" w:rsidRDefault="0097328C">
      <w:pPr>
        <w:jc w:val="center"/>
        <w:rPr>
          <w:b/>
        </w:rPr>
      </w:pPr>
    </w:p>
    <w:p w:rsidR="0097328C" w:rsidRDefault="000A05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ind w:left="114"/>
        <w:jc w:val="both"/>
        <w:rPr>
          <w:color w:val="000000"/>
        </w:rPr>
      </w:pPr>
      <w:r>
        <w:rPr>
          <w:color w:val="000000"/>
        </w:rPr>
        <w:t>Eu, ________________________________________________________inscrito no C</w:t>
      </w:r>
      <w:r>
        <w:t>P</w:t>
      </w:r>
      <w:r>
        <w:rPr>
          <w:color w:val="000000"/>
        </w:rPr>
        <w:t>F nº _____________, inscrito no processo seletivo _______________ na UFERSA, para o Curso ___________________________________________, no turno __________________ no Campus _____________________, declaro:</w:t>
      </w:r>
    </w:p>
    <w:p w:rsidR="0097328C" w:rsidRPr="007F42ED" w:rsidRDefault="000A05CB" w:rsidP="007F42ED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jc w:val="both"/>
        <w:rPr>
          <w:color w:val="000000"/>
        </w:rPr>
      </w:pPr>
      <w:r>
        <w:t xml:space="preserve">Possuo ciência acerca da Lei nº 12.089/2009, de 12 </w:t>
      </w:r>
      <w:r>
        <w:t>de novembro de 2009, a qual estabelece:</w:t>
      </w:r>
    </w:p>
    <w:p w:rsidR="0097328C" w:rsidRDefault="000A05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ind w:left="1440"/>
        <w:jc w:val="both"/>
        <w:rPr>
          <w:i/>
        </w:rPr>
      </w:pPr>
      <w:r>
        <w:rPr>
          <w:i/>
        </w:rPr>
        <w:t xml:space="preserve">“É proibido uma mesma pessoa ocupar, na condição de estudante, simultaneamente, no curso de graduação,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(duas) vagas, no mesmo curso ou em cursos diferentes em uma ou mais de uma instituição pública de ensino superi</w:t>
      </w:r>
      <w:r>
        <w:rPr>
          <w:i/>
        </w:rPr>
        <w:t>or em todo o território nacional. “</w:t>
      </w:r>
    </w:p>
    <w:p w:rsidR="0097328C" w:rsidRDefault="000A05CB" w:rsidP="007F42E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jc w:val="both"/>
      </w:pPr>
      <w:r>
        <w:t>Em obediência à Lei</w:t>
      </w:r>
      <w:proofErr w:type="gramStart"/>
      <w:r>
        <w:t xml:space="preserve">  </w:t>
      </w:r>
      <w:proofErr w:type="gramEnd"/>
      <w:r>
        <w:t>nº 12.089/2009, de 12 de novembro de 2009, caso possua outro vínculo de graduação ativo com esta ou outra Instituição de Ensino Superior Pública, me comprometo a cancelar este vínculo imediatamente a</w:t>
      </w:r>
      <w:r>
        <w:t>pós a confirmação da minha matrícula.</w:t>
      </w:r>
    </w:p>
    <w:p w:rsidR="0097328C" w:rsidRDefault="000A05CB" w:rsidP="007F42E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Possuo ciência que as vagas de Ações Afirmativas previstas na a Lei nº 12.711/2012, de 29 de agosto de 2012, são reservadas exclusivamente para candidatos que tenham cursado integralmente o ensino médio em escolas públicas ou para candidatos que terminaram</w:t>
      </w:r>
      <w:r>
        <w:t xml:space="preserve"> o ensino médio através do Exame Nacional do Ensino Médio - ENEM </w:t>
      </w:r>
      <w:r w:rsidR="0047611A" w:rsidRPr="001609D9">
        <w:t xml:space="preserve">(Entre 2009 e 2016, De acordo com a Portaria MEC nº 807, de 18 de junho de 2010, revogada pela Portaria MEC nº 468, de </w:t>
      </w:r>
      <w:proofErr w:type="gramStart"/>
      <w:r w:rsidR="0047611A" w:rsidRPr="001609D9">
        <w:t>3</w:t>
      </w:r>
      <w:proofErr w:type="gramEnd"/>
      <w:r w:rsidR="0047611A" w:rsidRPr="001609D9">
        <w:t xml:space="preserve"> de abril de 2017)</w:t>
      </w:r>
      <w:r w:rsidR="0047611A">
        <w:t xml:space="preserve"> </w:t>
      </w:r>
      <w:r>
        <w:t xml:space="preserve">ou Exame Nacional para Certificação de Competências de Jovens e Adultos - ENCCEJA que não tenham cursado, em nenhum momento, parte do ensino médio em escola que </w:t>
      </w:r>
      <w:r>
        <w:t>não seja pública.</w:t>
      </w:r>
    </w:p>
    <w:p w:rsidR="0097328C" w:rsidRDefault="000A05CB" w:rsidP="007F42E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Possuo ciência que as vagas destinadas à população preta, parda, indígena ou quilombola não poderão ser preenchidas por candidatos que não pertençam a estes grupos.</w:t>
      </w:r>
    </w:p>
    <w:p w:rsidR="0097328C" w:rsidRDefault="000A05CB" w:rsidP="007F42E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lastRenderedPageBreak/>
        <w:t xml:space="preserve">Possuo ciência que as vagas destinadas </w:t>
      </w:r>
      <w:proofErr w:type="gramStart"/>
      <w:r>
        <w:t>à</w:t>
      </w:r>
      <w:proofErr w:type="gramEnd"/>
      <w:r>
        <w:t xml:space="preserve"> candidatos de baixa renda deverã</w:t>
      </w:r>
      <w:r>
        <w:t>o ser preenchidas exclusivamente por pessoas cuja renda familiar per capita seja igual ou inferior à 1 salário mínimo e que candidatos que omitirem informações e documentos relativos à composição familiar e renda desta, incorrerão em crime previsto pelo Ar</w:t>
      </w:r>
      <w:r>
        <w:t>t. 299 do Código Penal:</w:t>
      </w:r>
    </w:p>
    <w:p w:rsidR="0097328C" w:rsidRDefault="000A05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ind w:left="1440"/>
        <w:jc w:val="both"/>
      </w:pPr>
      <w:r>
        <w:t>“Omitir, em documento público ou particular, declaração que dele devia constar, ou nele inserir declaração falsa ou diversa da que devia ser escrita, com o fim de prejudicar direito, criar obrigação ou alterar a verdade sobre fato j</w:t>
      </w:r>
      <w:r>
        <w:t xml:space="preserve">uridicamente relevante: Pena - reclusão, de </w:t>
      </w:r>
      <w:proofErr w:type="gramStart"/>
      <w:r>
        <w:t>1</w:t>
      </w:r>
      <w:proofErr w:type="gramEnd"/>
      <w:r>
        <w:t xml:space="preserve"> (um) a 5 (cinco) anos, e multa, se o documento é público, e reclusão de um a três anos, e multa, se o documento é particular”</w:t>
      </w:r>
    </w:p>
    <w:p w:rsidR="0097328C" w:rsidRDefault="000A05CB" w:rsidP="007F42ED">
      <w:pPr>
        <w:pStyle w:val="PargrafodaLista"/>
        <w:widowControl w:val="0"/>
        <w:numPr>
          <w:ilvl w:val="0"/>
          <w:numId w:val="2"/>
        </w:numPr>
        <w:spacing w:before="240" w:after="0" w:line="360" w:lineRule="auto"/>
        <w:jc w:val="both"/>
      </w:pPr>
      <w:r>
        <w:t>Estou ciente de que a omissão de informações ou a apresentação de dados ou documento</w:t>
      </w:r>
      <w:r>
        <w:t xml:space="preserve">s falsos e/ou divergentes implicam, a qualquer tempo, no cancelamento do(s) BENEFÍCIO(S), se </w:t>
      </w:r>
      <w:proofErr w:type="gramStart"/>
      <w:r>
        <w:t>concebido(</w:t>
      </w:r>
      <w:proofErr w:type="gramEnd"/>
      <w:r>
        <w:t>os), e obrigam a imediata devolução dos valores indevidamente recebidos, além das medidas judiciais cabíveis.</w:t>
      </w:r>
    </w:p>
    <w:p w:rsidR="0097328C" w:rsidRPr="007F42ED" w:rsidRDefault="000A05CB" w:rsidP="007F42E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jc w:val="both"/>
        <w:rPr>
          <w:color w:val="000000"/>
        </w:rPr>
      </w:pPr>
      <w:r w:rsidRPr="007F42ED">
        <w:rPr>
          <w:color w:val="000000"/>
        </w:rPr>
        <w:t xml:space="preserve">Que os documentos apresentados </w:t>
      </w:r>
      <w:r>
        <w:t>são</w:t>
      </w:r>
      <w:r w:rsidRPr="007F42ED">
        <w:rPr>
          <w:color w:val="000000"/>
        </w:rPr>
        <w:t xml:space="preserve"> digitalizações </w:t>
      </w:r>
      <w:r>
        <w:t>fiéis</w:t>
      </w:r>
      <w:r w:rsidRPr="007F42ED">
        <w:rPr>
          <w:color w:val="000000"/>
        </w:rPr>
        <w:t xml:space="preserve"> </w:t>
      </w:r>
      <w:r>
        <w:t>e não editados dos documentos originais</w:t>
      </w:r>
      <w:r w:rsidRPr="007F42ED">
        <w:rPr>
          <w:color w:val="000000"/>
        </w:rPr>
        <w:t>.</w:t>
      </w:r>
    </w:p>
    <w:p w:rsidR="0097328C" w:rsidRDefault="000A05CB" w:rsidP="007F42E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jc w:val="both"/>
      </w:pPr>
      <w:r>
        <w:t>Que possuo ciência dos termos descritos no Capítulo III – Da falsidade Documental, do Código Penal Brasileiro (Decreto-Lei Nº 2.848/1940):</w:t>
      </w:r>
    </w:p>
    <w:p w:rsidR="0097328C" w:rsidRDefault="000A05CB">
      <w:pPr>
        <w:widowControl w:val="0"/>
        <w:spacing w:before="240" w:after="240" w:line="360" w:lineRule="auto"/>
        <w:ind w:left="1440"/>
        <w:jc w:val="both"/>
        <w:rPr>
          <w:i/>
        </w:rPr>
      </w:pPr>
      <w:r>
        <w:rPr>
          <w:i/>
        </w:rPr>
        <w:t>“Art. 296 - Falsificar, fabricando-os ou alterando-os:</w:t>
      </w:r>
      <w:r>
        <w:rPr>
          <w:i/>
        </w:rPr>
        <w:t xml:space="preserve"> I - </w:t>
      </w:r>
      <w:r>
        <w:rPr>
          <w:b/>
          <w:i/>
        </w:rPr>
        <w:t>selo público destinado a autenticar atos oficiais da União, de Estado ou de Município</w:t>
      </w:r>
      <w:r>
        <w:rPr>
          <w:i/>
        </w:rPr>
        <w:t xml:space="preserve">; II - selo </w:t>
      </w:r>
      <w:proofErr w:type="gramStart"/>
      <w:r>
        <w:rPr>
          <w:i/>
        </w:rPr>
        <w:t>ou</w:t>
      </w:r>
      <w:proofErr w:type="gramEnd"/>
      <w:r>
        <w:rPr>
          <w:i/>
        </w:rPr>
        <w:t xml:space="preserve"> sinal atribuído por lei à entidade de direito público, ou a autoridade, ou sinal público de tabelião: Pena - reclusão, de dois a seis anos, e multa.”</w:t>
      </w:r>
    </w:p>
    <w:p w:rsidR="0097328C" w:rsidRDefault="000A05CB">
      <w:pPr>
        <w:widowControl w:val="0"/>
        <w:spacing w:before="240" w:after="240" w:line="360" w:lineRule="auto"/>
        <w:ind w:left="1440"/>
        <w:jc w:val="both"/>
        <w:rPr>
          <w:i/>
        </w:rPr>
      </w:pPr>
      <w:r>
        <w:rPr>
          <w:i/>
        </w:rPr>
        <w:t>“</w:t>
      </w:r>
      <w:r>
        <w:rPr>
          <w:i/>
        </w:rPr>
        <w:t>Art. 297 - Falsificar, no todo ou em parte,</w:t>
      </w:r>
      <w:r>
        <w:rPr>
          <w:b/>
          <w:i/>
        </w:rPr>
        <w:t xml:space="preserve"> documento público, ou alterar documento público verdadeiro</w:t>
      </w:r>
      <w:r>
        <w:rPr>
          <w:i/>
        </w:rPr>
        <w:t>: Pena - reclusão, de dois a seis anos, e multa.”</w:t>
      </w:r>
    </w:p>
    <w:p w:rsidR="0097328C" w:rsidRDefault="000A05CB">
      <w:pPr>
        <w:widowControl w:val="0"/>
        <w:spacing w:before="240" w:after="240" w:line="360" w:lineRule="auto"/>
        <w:ind w:left="1440"/>
        <w:jc w:val="both"/>
        <w:rPr>
          <w:i/>
        </w:rPr>
      </w:pPr>
      <w:r>
        <w:rPr>
          <w:i/>
        </w:rPr>
        <w:t xml:space="preserve">“Art. 298 - Falsificar, no todo ou em parte, </w:t>
      </w:r>
      <w:r>
        <w:rPr>
          <w:b/>
          <w:i/>
        </w:rPr>
        <w:t>documento particular ou alterar documento particular verdad</w:t>
      </w:r>
      <w:r>
        <w:rPr>
          <w:b/>
          <w:i/>
        </w:rPr>
        <w:t>eiro</w:t>
      </w:r>
      <w:r>
        <w:rPr>
          <w:i/>
        </w:rPr>
        <w:t xml:space="preserve">: Pena - reclusão, de um a cinco anos, e </w:t>
      </w:r>
      <w:r>
        <w:rPr>
          <w:i/>
        </w:rPr>
        <w:lastRenderedPageBreak/>
        <w:t>multa.”</w:t>
      </w:r>
    </w:p>
    <w:p w:rsidR="0097328C" w:rsidRDefault="000A05CB">
      <w:pPr>
        <w:widowControl w:val="0"/>
        <w:spacing w:before="240" w:after="240" w:line="360" w:lineRule="auto"/>
        <w:ind w:left="1440"/>
        <w:jc w:val="both"/>
        <w:rPr>
          <w:i/>
        </w:rPr>
      </w:pPr>
      <w:r>
        <w:rPr>
          <w:i/>
        </w:rPr>
        <w:t>“Art. 299 - Omitir, em documento público ou particular, declaração que dele devia constar, ou nele inserir ou fazer inserir declaração falsa ou diversa da que devia ser escrita, com o fi</w:t>
      </w:r>
      <w:bookmarkStart w:id="0" w:name="_GoBack"/>
      <w:bookmarkEnd w:id="0"/>
      <w:r>
        <w:rPr>
          <w:i/>
        </w:rPr>
        <w:t>m de prejudicar d</w:t>
      </w:r>
      <w:r>
        <w:rPr>
          <w:i/>
        </w:rPr>
        <w:t xml:space="preserve">ireito, criar obrigação ou alterar a verdade sobre fato juridicamente relevante: Pena - reclusão, de um a cinco anos, e multa, se o documento é público, e reclusão de um a três anos, e multa, se o documento é particular.” </w:t>
      </w:r>
    </w:p>
    <w:p w:rsidR="0097328C" w:rsidRDefault="0097328C">
      <w:pPr>
        <w:widowControl w:val="0"/>
        <w:spacing w:before="240" w:after="240" w:line="360" w:lineRule="auto"/>
        <w:ind w:left="720"/>
        <w:jc w:val="both"/>
      </w:pPr>
    </w:p>
    <w:p w:rsidR="0097328C" w:rsidRDefault="00973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after="0" w:line="360" w:lineRule="auto"/>
        <w:ind w:left="720"/>
        <w:jc w:val="both"/>
      </w:pPr>
    </w:p>
    <w:p w:rsidR="0097328C" w:rsidRDefault="000A05CB">
      <w:pPr>
        <w:spacing w:before="80" w:after="0"/>
        <w:jc w:val="center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ab/>
      </w:r>
      <w:r>
        <w:t>,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t>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r>
        <w:t>de</w:t>
      </w:r>
      <w:proofErr w:type="spellEnd"/>
      <w:r>
        <w:t xml:space="preserve"> __</w:t>
      </w:r>
      <w:proofErr w:type="gramStart"/>
      <w:r>
        <w:rPr>
          <w:rFonts w:ascii="Times New Roman" w:eastAsia="Times New Roman" w:hAnsi="Times New Roman" w:cs="Times New Roman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u w:val="single"/>
        </w:rPr>
        <w:tab/>
      </w:r>
      <w:r>
        <w:t>.</w:t>
      </w:r>
    </w:p>
    <w:p w:rsidR="0097328C" w:rsidRDefault="000A05CB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:rsidR="0097328C" w:rsidRDefault="000A05CB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328C" w:rsidRDefault="0097328C">
      <w:pPr>
        <w:spacing w:before="240" w:after="240"/>
        <w:rPr>
          <w:sz w:val="20"/>
          <w:szCs w:val="20"/>
        </w:rPr>
      </w:pPr>
    </w:p>
    <w:p w:rsidR="0097328C" w:rsidRDefault="000A05CB">
      <w:pPr>
        <w:spacing w:before="240" w:after="240" w:line="282" w:lineRule="auto"/>
        <w:jc w:val="center"/>
        <w:rPr>
          <w:b/>
        </w:rPr>
      </w:pPr>
      <w:r>
        <w:t>Assinatura do candidato</w:t>
      </w:r>
      <w:r>
        <w:rPr>
          <w:b/>
        </w:rPr>
        <w:br/>
      </w:r>
    </w:p>
    <w:p w:rsidR="0097328C" w:rsidRDefault="0097328C">
      <w:pPr>
        <w:rPr>
          <w:b/>
        </w:rPr>
      </w:pPr>
    </w:p>
    <w:sectPr w:rsidR="0097328C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CB" w:rsidRDefault="000A05CB">
      <w:pPr>
        <w:spacing w:after="0" w:line="240" w:lineRule="auto"/>
      </w:pPr>
      <w:r>
        <w:separator/>
      </w:r>
    </w:p>
  </w:endnote>
  <w:endnote w:type="continuationSeparator" w:id="0">
    <w:p w:rsidR="000A05CB" w:rsidRDefault="000A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CB" w:rsidRDefault="000A05CB">
      <w:pPr>
        <w:spacing w:after="0" w:line="240" w:lineRule="auto"/>
      </w:pPr>
      <w:r>
        <w:separator/>
      </w:r>
    </w:p>
  </w:footnote>
  <w:footnote w:type="continuationSeparator" w:id="0">
    <w:p w:rsidR="000A05CB" w:rsidRDefault="000A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8C" w:rsidRDefault="000A05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0550" cy="647700"/>
          <wp:effectExtent l="0" t="0" r="0" b="0"/>
          <wp:docPr id="1" name="image1.png" descr="Desenho de personagem de desenhos animados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de personagem de desenhos animados com texto preto sobre fundo branc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328C" w:rsidRDefault="000A05C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SERVIÇO PÚBLICO FEDERAL</w:t>
    </w:r>
  </w:p>
  <w:p w:rsidR="0097328C" w:rsidRDefault="000A05C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MINISTÉRIO DA EDUCAÇÃO</w:t>
    </w:r>
  </w:p>
  <w:p w:rsidR="0097328C" w:rsidRDefault="000A05C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UNIVERSIDADE FEDERAL RURAL DO </w:t>
    </w:r>
    <w:proofErr w:type="gramStart"/>
    <w:r>
      <w:rPr>
        <w:color w:val="000000"/>
        <w:sz w:val="16"/>
        <w:szCs w:val="16"/>
      </w:rPr>
      <w:t>SEMI-ÁRIDO</w:t>
    </w:r>
    <w:proofErr w:type="gramEnd"/>
  </w:p>
  <w:p w:rsidR="0097328C" w:rsidRDefault="000A05C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PRÓ-REITORIA DE GRADUAÇÃO</w:t>
    </w:r>
  </w:p>
  <w:p w:rsidR="0097328C" w:rsidRDefault="009732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659"/>
    <w:multiLevelType w:val="hybridMultilevel"/>
    <w:tmpl w:val="2CDC60BC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11B922B1"/>
    <w:multiLevelType w:val="multilevel"/>
    <w:tmpl w:val="3DD81B0E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FB4020"/>
    <w:multiLevelType w:val="hybridMultilevel"/>
    <w:tmpl w:val="97229424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5E425B93"/>
    <w:multiLevelType w:val="hybridMultilevel"/>
    <w:tmpl w:val="E522E9AC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28C"/>
    <w:rsid w:val="000A05CB"/>
    <w:rsid w:val="0047611A"/>
    <w:rsid w:val="007F42ED"/>
    <w:rsid w:val="009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1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4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1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PiQ7kAp5mLiw+jJLAPi3N4C2w==">CgMxLjA4AHIhMTIxSHNEMl9UUnhBNlNXN3ZKUkZ0ZXZXN2tVcUpTYWtM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UFERSA</cp:lastModifiedBy>
  <cp:revision>3</cp:revision>
  <dcterms:created xsi:type="dcterms:W3CDTF">2024-01-15T20:02:00Z</dcterms:created>
  <dcterms:modified xsi:type="dcterms:W3CDTF">2024-01-15T20:40:00Z</dcterms:modified>
</cp:coreProperties>
</file>